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BC" w:rsidRPr="00172ABC" w:rsidRDefault="00DA1B0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A1B0C">
        <w:rPr>
          <w:rFonts w:ascii="Arial" w:eastAsia="Calibri" w:hAnsi="Arial" w:cs="Arial"/>
          <w:b/>
          <w:bCs/>
        </w:rPr>
        <w:t>FAQ</w:t>
      </w:r>
      <w:r>
        <w:rPr>
          <w:rFonts w:ascii="Arial" w:eastAsia="Calibri" w:hAnsi="Arial" w:cs="Arial"/>
          <w:b/>
          <w:bCs/>
        </w:rPr>
        <w:t xml:space="preserve">: </w:t>
      </w:r>
      <w:r w:rsidR="00172ABC" w:rsidRPr="00172ABC">
        <w:rPr>
          <w:rFonts w:ascii="Arial" w:eastAsia="Calibri" w:hAnsi="Arial" w:cs="Arial"/>
          <w:b/>
          <w:bCs/>
        </w:rPr>
        <w:t>Ликвидация общественной организации (объединения)</w:t>
      </w:r>
    </w:p>
    <w:p w:rsidR="00DA1B0C" w:rsidRDefault="00DA1B0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72ABC">
        <w:rPr>
          <w:rFonts w:ascii="Arial" w:eastAsia="Calibri" w:hAnsi="Arial" w:cs="Arial"/>
          <w:b/>
          <w:bCs/>
        </w:rPr>
        <w:t xml:space="preserve">В рамках серии вопросов-ответов (FAQ) «Общественный интерес» юристы Общественной организации «Независимый центр по защите прав человека» (НЦЗПЧ) в конце 2021 года разъясняли вопросы относительно правовых основ деятельности общественных организаций (объединений), согласно Закону РТ «Об общественных объединениях». После публикации этой серии от посетителей сайта поступил ряд вопросов относительно видов </w:t>
      </w:r>
      <w:r w:rsidR="00A40AC6">
        <w:rPr>
          <w:rFonts w:ascii="Arial" w:eastAsia="Calibri" w:hAnsi="Arial" w:cs="Arial"/>
          <w:b/>
          <w:bCs/>
        </w:rPr>
        <w:t xml:space="preserve">и особенностей </w:t>
      </w:r>
      <w:r w:rsidRPr="00172ABC">
        <w:rPr>
          <w:rFonts w:ascii="Arial" w:eastAsia="Calibri" w:hAnsi="Arial" w:cs="Arial"/>
          <w:b/>
          <w:bCs/>
        </w:rPr>
        <w:t>ликвидации общественных организаций.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72ABC">
        <w:rPr>
          <w:rFonts w:ascii="Arial" w:eastAsia="Calibri" w:hAnsi="Arial" w:cs="Arial"/>
          <w:b/>
          <w:bCs/>
        </w:rPr>
        <w:t xml:space="preserve">Все эти вопросы мы попросили прокомментировать юриста </w:t>
      </w:r>
      <w:r w:rsidR="00682E3C">
        <w:rPr>
          <w:rFonts w:ascii="Arial" w:eastAsia="Calibri" w:hAnsi="Arial" w:cs="Arial"/>
          <w:b/>
          <w:bCs/>
        </w:rPr>
        <w:t xml:space="preserve">и </w:t>
      </w:r>
      <w:bookmarkStart w:id="0" w:name="_GoBack"/>
      <w:bookmarkEnd w:id="0"/>
      <w:r w:rsidRPr="00172ABC">
        <w:rPr>
          <w:rFonts w:ascii="Arial" w:eastAsia="Calibri" w:hAnsi="Arial" w:cs="Arial"/>
          <w:b/>
          <w:bCs/>
        </w:rPr>
        <w:t>практикующего адвоката Абдурахмона Шарипова.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  <w:r w:rsidRPr="00172ABC">
        <w:rPr>
          <w:rFonts w:ascii="Arial" w:eastAsia="Calibri" w:hAnsi="Arial" w:cs="Arial"/>
          <w:b/>
          <w:bCs/>
          <w:i/>
        </w:rPr>
        <w:t>Добровольная ликвидация (самоликвидация)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 xml:space="preserve">- Какими законами регулируется ликвидация общественной организации (объединения)?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- Процедура ликвидации общественной организации берет начало из общих оснований законодательства, предусмотренных Гражданским кодексом Республики Таджикистан. В соответствии с ч. 3 ст. 49 Гражданского кодекса Республики Таджикистан (Правоспособность юридического лица), </w:t>
      </w:r>
      <w:r w:rsidRPr="00172ABC">
        <w:rPr>
          <w:rFonts w:ascii="Arial" w:eastAsia="Calibri" w:hAnsi="Arial" w:cs="Arial"/>
          <w:i/>
        </w:rPr>
        <w:t>«правоспособность юридического лица возникает в момент его создания</w:t>
      </w:r>
      <w:r w:rsidRPr="00172ABC">
        <w:rPr>
          <w:rFonts w:ascii="Arial" w:eastAsia="Calibri" w:hAnsi="Arial" w:cs="Arial"/>
        </w:rPr>
        <w:t xml:space="preserve"> (ч. 2 ст. 51 ГКРТ) </w:t>
      </w:r>
      <w:r w:rsidRPr="00172ABC">
        <w:rPr>
          <w:rFonts w:ascii="Arial" w:eastAsia="Calibri" w:hAnsi="Arial" w:cs="Arial"/>
          <w:i/>
        </w:rPr>
        <w:t>и прекращается в момент завершения его ликвидации</w:t>
      </w:r>
      <w:r w:rsidRPr="00172ABC">
        <w:rPr>
          <w:rFonts w:ascii="Arial" w:eastAsia="Calibri" w:hAnsi="Arial" w:cs="Arial"/>
        </w:rPr>
        <w:t xml:space="preserve"> (ч. 8 ст. 64 ГКРТ (Порядок ликвидации юридического лица)».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172ABC">
        <w:rPr>
          <w:rFonts w:ascii="Arial" w:eastAsia="Calibri" w:hAnsi="Arial" w:cs="Arial"/>
        </w:rPr>
        <w:t xml:space="preserve">В ч. 1 ст. 62 ГК РТ (Ликвидация юридического лица) определено, что </w:t>
      </w:r>
      <w:r w:rsidRPr="00172ABC">
        <w:rPr>
          <w:rFonts w:ascii="Arial" w:eastAsia="Calibri" w:hAnsi="Arial" w:cs="Arial"/>
          <w:i/>
        </w:rPr>
        <w:t>«ликвидация юридического лица влечет его прекращение без перехода прав и обязанностей в порядке правопреемства к другим лицам».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Что означает ликвидация общественной организации (объединения)?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Ликвидация общественного объединения означает запрет на его деятельность, а также является основанием для ликвидации всех учрежденных им юридических лиц, выхода из хозяйственных обществ и товариществ, либо прекращения любого участия в деятельности иных юридических лиц. Ликвидированное общественное объединение не может быть зарегистрировано под другим названием.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ab/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В каких случаях общественная организация (объединение) может быть ликвидирована?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Основаниями для ликвидации общественного объединения и запрета его деятельности являются: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 - нарушение общественным объединением прав и свобод человека и гражданина;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нарушения общественным объединением Конституции Республики Таджикистан, конституционных законов, законов и других нормативных правовых актов Республики Таджикистан либо систематическое осуществление общественным объединением деятельности, противоречащей его уставным целям;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- </w:t>
      </w:r>
      <w:r w:rsidR="00DA1B0C" w:rsidRPr="00172ABC">
        <w:rPr>
          <w:rFonts w:ascii="Arial" w:eastAsia="Calibri" w:hAnsi="Arial" w:cs="Arial"/>
        </w:rPr>
        <w:t>не устранение</w:t>
      </w:r>
      <w:r w:rsidRPr="00172ABC">
        <w:rPr>
          <w:rFonts w:ascii="Arial" w:eastAsia="Calibri" w:hAnsi="Arial" w:cs="Arial"/>
        </w:rPr>
        <w:t xml:space="preserve"> общественным объединением действий, послуживших основанием для вынесения предписания или письменного предупреждения в соответствии со ст. </w:t>
      </w:r>
      <w:proofErr w:type="gramStart"/>
      <w:r w:rsidRPr="00172ABC">
        <w:rPr>
          <w:rFonts w:ascii="Arial" w:eastAsia="Calibri" w:hAnsi="Arial" w:cs="Arial"/>
        </w:rPr>
        <w:t>35  Закона</w:t>
      </w:r>
      <w:proofErr w:type="gramEnd"/>
      <w:r w:rsidRPr="00172ABC">
        <w:rPr>
          <w:rFonts w:ascii="Arial" w:eastAsia="Calibri" w:hAnsi="Arial" w:cs="Arial"/>
        </w:rPr>
        <w:t xml:space="preserve"> РТ «Об общественных объединениях».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В чем заключается ликвидация общественной организации (объединения) путем реорганизации? Часто ли этот способ ликвидации общественной организации (объединения) применяется на практике?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- По основаниям, </w:t>
      </w:r>
      <w:r w:rsidR="00DA1B0C" w:rsidRPr="00172ABC">
        <w:rPr>
          <w:rFonts w:ascii="Arial" w:eastAsia="Calibri" w:hAnsi="Arial" w:cs="Arial"/>
        </w:rPr>
        <w:t>предусмотренным ст.</w:t>
      </w:r>
      <w:r w:rsidRPr="00172ABC">
        <w:rPr>
          <w:rFonts w:ascii="Arial" w:eastAsia="Calibri" w:hAnsi="Arial" w:cs="Arial"/>
        </w:rPr>
        <w:t xml:space="preserve"> 58 ГК РТ,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либо органа юридического лица, уполномоченного на то учредительными документами. Однако в целях ограничения монополистической деятельности законом могут быть предусмотрены случаи и порядок принудительной реорганизации коммерческих организаций по решению суда.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lastRenderedPageBreak/>
        <w:t>В случаях, установленных законом, реорганизация юридических лиц в форме слияния, присоединения или преобразования может быть осуществлена лишь с согласия уполномоченных государственных органов.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Юридическое лицо считается реорганизованным, за исключением случаев реорганизации в форме присоединения, с момента регистрации вновь возникших юридических лиц.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Со стороны общественных организаций такой способ ликвидации юридического лица практически не используется. Так как нет двух общественных организаций с идентичным направлением деятельности.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Какие документы необходимо представить для самоликвидации (добровольная ликвидация) общественной организации (объединения)?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Для государственной регистрации ликвидации общественного объединения, в соответствии с ч. 3 ст. 33(1) Закона РТ «Об общественных объединениях», представляются следующие документы (в редакции Закона РТ от 19.03.2013г.№962):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  - заявление;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  - копия решения о ликвидации общественного объединения;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  - подлинники учредительных документов, свидетельство о государственной регистрации общественного объединения;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  - документ из налогового органа об отсутствии задолженности общественного объединения перед бюджетом.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Какие основные процедуры предусматривает самоликвидация (добровольная ликвидация) общественной организации (объединения)?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- При добровольной ликвидации на основании статьи 63 ГК РТ возникают обязанности у лица, принявшего решение о ликвидации юридического лица. Учредители (участники) юридического лица или орган, принявший решение о ликвидации юридического лица, обязаны незамедлительно письменно сообщить об этом органу, осуществляющему регистрацию юридических лиц, который вносит в Единый государственный реестр юридических лиц сведение о том, что юридическое лицо находится в процессе ликвидации.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Учредители (участники) юридического лица или орган, принявший решение о ликвидации юридического лица, назначают ликвидационную комиссию (ликвидатор) и устанавливают в соответствии с настоящим Кодексом порядок и сроки ликвидации.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Регистрирующий орган, получив решение о ликвидации общественного объединения, проверяет соблюдение правил ликвидации и по результатам проверки вносит в Единый государственный реестр общественных объединений сведения о нахождении общественного объединения в стадии ликвидации.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Как происходит процесс государственной регистрации ликвидации общественной организации (объединения)?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72ABC">
        <w:rPr>
          <w:rFonts w:ascii="Arial" w:eastAsia="Calibri" w:hAnsi="Arial" w:cs="Arial"/>
          <w:bCs/>
        </w:rPr>
        <w:t>- Государственный реестр юридических лиц ведется органом, осуществляющим регистрацию юридических лиц,</w:t>
      </w:r>
      <w:r w:rsidRPr="00172ABC">
        <w:rPr>
          <w:rFonts w:ascii="Arial" w:eastAsia="Calibri" w:hAnsi="Arial" w:cs="Arial"/>
        </w:rPr>
        <w:t xml:space="preserve"> который может принимать решение о ликвидации юридического лица и </w:t>
      </w:r>
      <w:r w:rsidRPr="00172ABC">
        <w:rPr>
          <w:rFonts w:ascii="Arial" w:eastAsia="Calibri" w:hAnsi="Arial" w:cs="Arial"/>
          <w:bCs/>
        </w:rPr>
        <w:t>вносит в Единый государственный реестр юридических лиц сведение о том, что юридическое лицо находится в процессе ликвидации.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72ABC">
        <w:rPr>
          <w:rFonts w:ascii="Arial" w:eastAsia="Calibri" w:hAnsi="Arial" w:cs="Arial"/>
          <w:bCs/>
        </w:rPr>
        <w:t xml:space="preserve">Ч.8 ст. 64 ГК РТ установлено, что «ликвидация юридического лица считается завершенной, а юридическое лицо - прекратившим существование после внесения об этом записи в государственный реестр юридических лиц». 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72ABC">
        <w:rPr>
          <w:rFonts w:ascii="Arial" w:eastAsia="Calibri" w:hAnsi="Arial" w:cs="Arial"/>
          <w:b/>
          <w:bCs/>
        </w:rPr>
        <w:t>Ликвидация решением суда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</w:rPr>
        <w:t xml:space="preserve">- </w:t>
      </w:r>
      <w:r w:rsidRPr="00172ABC">
        <w:rPr>
          <w:rFonts w:ascii="Arial" w:eastAsia="Calibri" w:hAnsi="Arial" w:cs="Arial"/>
          <w:b/>
        </w:rPr>
        <w:t>Куда подается заявление о ликвидации общественной организации (объединения)? Какой суд и в какие сроки принимает решение о ликвидации общественной организации (объединения)?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Заявление в суд о ликвидации общественного объединения подается независимо от принятия мер, предусмотренных статьей 35 Закона РТ «Об общественных объединениях».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Исковое заявление подается в территориальный суд по юридическому адресу общественной организации. Сроки рассмотрения иска о ликвидации общественной </w:t>
      </w:r>
      <w:r w:rsidRPr="00172ABC">
        <w:rPr>
          <w:rFonts w:ascii="Arial" w:eastAsia="Calibri" w:hAnsi="Arial" w:cs="Arial"/>
        </w:rPr>
        <w:lastRenderedPageBreak/>
        <w:t xml:space="preserve">организации являются </w:t>
      </w:r>
      <w:proofErr w:type="spellStart"/>
      <w:r w:rsidRPr="00172ABC">
        <w:rPr>
          <w:rFonts w:ascii="Arial" w:eastAsia="Calibri" w:hAnsi="Arial" w:cs="Arial"/>
        </w:rPr>
        <w:t>общепроцессуальными</w:t>
      </w:r>
      <w:proofErr w:type="spellEnd"/>
      <w:r w:rsidRPr="00172ABC">
        <w:rPr>
          <w:rFonts w:ascii="Arial" w:eastAsia="Calibri" w:hAnsi="Arial" w:cs="Arial"/>
        </w:rPr>
        <w:t xml:space="preserve"> для искового производства, предусмотренные главой 9 Гражданско-процессуального кодекса РТ.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Кто вправе обратиться в судебные органы по вопросу ликвидации общественной организации (объединения)?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Генеральный прокурор Республики Таджикистан или подчиненные ему прокуроры, регистрирующий орган имеют право обратиться в суд с исковым заявлением о приостановлении деятельности общественного объединения.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Заявление в суд о ликвидации общественного объединения по указанным в статье 37 Закона РТ «Об общественных объединениях» основаниям подается регистрирующим органом, Генеральным прокурором Республики Таджикистан или подчиненными ему прокурорами.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 xml:space="preserve">- Кем и в какие сроки образовывается ликвидационная комиссия?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Учредители (участники) юридического лица или орган, принявший решение о ликвидации юридического лица, назначают ликвидационную комиссию (ликвидатор) и устанавливают в соответствии с настоящим Кодексом порядок и сроки ликвидации.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С момента назначения ликвидационной комиссии она приобретает полномочия контролировать действия органов юридического лица по распоряжению его имуществом.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Предусматривает ли действующее законодательство необходимость уведомления о ликвидации органов контроля за уплатой страховых взносов и налогового органа по месту учета?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Общее собрание общественной организации, принявшее решение о ликвидации, обязано незамедлительно сообщить в регистрирующий орган о принятии такого решения.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В законодательстве не указано об обязательности уведомления других уполномоченных органов.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Регистрирующий орган в течение десяти дней с момента окончания процесса ликвидации обязан: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 - проверять соблюдение порядка ликвидации;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- вносить в Единый государственный реестр общественных объединений сведения о ликвидации общественного объединения; 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 xml:space="preserve">- выдавать выписку из Единого государственного реестра общественных объединений. 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Что может быть основанием для ликвидации общественной организации (объединения) в судебном порядке?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172ABC">
        <w:rPr>
          <w:rFonts w:ascii="Arial" w:eastAsia="Calibri" w:hAnsi="Arial" w:cs="Arial"/>
          <w:bCs/>
          <w:iCs/>
        </w:rPr>
        <w:t>- Основаниями ликвидации общественного объединения и запрета его деятельности являются: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172ABC">
        <w:rPr>
          <w:rFonts w:ascii="Arial" w:eastAsia="Calibri" w:hAnsi="Arial" w:cs="Arial"/>
          <w:bCs/>
          <w:iCs/>
        </w:rPr>
        <w:t>- нарушение общественным объединением прав и свобод человека и гражданина;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172ABC">
        <w:rPr>
          <w:rFonts w:ascii="Arial" w:eastAsia="Calibri" w:hAnsi="Arial" w:cs="Arial"/>
          <w:bCs/>
          <w:iCs/>
        </w:rPr>
        <w:t>- нарушения общественным объединением Конституции Республики Таджикистан, конституционных законов, законов и других нормативных правовых актов Республики Таджикистан либо систематическое осуществление общественным объединением деятельности, противоречащей его уставным целям;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172ABC">
        <w:rPr>
          <w:rFonts w:ascii="Arial" w:eastAsia="Calibri" w:hAnsi="Arial" w:cs="Arial"/>
          <w:bCs/>
          <w:iCs/>
        </w:rPr>
        <w:t>- не устранение общественным объединением действий, послуживших основанием для вынесения предписания или письменного предупреждения в соответствии со ст. 35 Закона РТ «Об общественных объединениях».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172ABC">
        <w:rPr>
          <w:rFonts w:ascii="Arial" w:eastAsia="Calibri" w:hAnsi="Arial" w:cs="Arial"/>
          <w:bCs/>
          <w:iCs/>
        </w:rPr>
        <w:tab/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72ABC">
        <w:rPr>
          <w:rFonts w:ascii="Arial" w:eastAsia="Calibri" w:hAnsi="Arial" w:cs="Arial"/>
          <w:b/>
        </w:rPr>
        <w:t>- Как происходит процесс исключения общественной организации (объединения) из Единого государственного реестра общественных объединений?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- Учредители (участники) юридического лица или орган, принявший решение о ликвидации юридического лица, обязаны незамедлительно письменно сообщить об этом органу, осуществляющему регистрацию юридических лиц, который вносит в Единый государственный реестр юридических лиц сведение о том, что юридическое лицо находится в процессе ликвидации.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t>Юридическое лицо считается прекратившим существование после внесения об этом записи в государственный реестр юридических лиц (ч. 8 ст. 64 ГК РТ).</w:t>
      </w:r>
    </w:p>
    <w:p w:rsidR="00172ABC" w:rsidRPr="00172ABC" w:rsidRDefault="00172ABC" w:rsidP="00172ABC">
      <w:pPr>
        <w:spacing w:after="0" w:line="240" w:lineRule="auto"/>
        <w:jc w:val="both"/>
        <w:rPr>
          <w:rFonts w:ascii="Arial" w:eastAsia="Calibri" w:hAnsi="Arial" w:cs="Arial"/>
        </w:rPr>
      </w:pPr>
      <w:r w:rsidRPr="00172ABC">
        <w:rPr>
          <w:rFonts w:ascii="Arial" w:eastAsia="Calibri" w:hAnsi="Arial" w:cs="Arial"/>
        </w:rPr>
        <w:lastRenderedPageBreak/>
        <w:t xml:space="preserve">Сведения о регистрации и впоследствии прекращении существования общественной организации вносятся и остаются в базе данных Единого государственного реестра юридических лиц. </w:t>
      </w:r>
    </w:p>
    <w:p w:rsidR="000F74D7" w:rsidRPr="00172ABC" w:rsidRDefault="00172ABC" w:rsidP="00172ABC">
      <w:pPr>
        <w:jc w:val="both"/>
        <w:rPr>
          <w:rFonts w:ascii="Arial" w:hAnsi="Arial" w:cs="Arial"/>
          <w:b/>
        </w:rPr>
      </w:pPr>
      <w:r w:rsidRPr="00172ABC">
        <w:rPr>
          <w:rFonts w:ascii="Arial" w:hAnsi="Arial" w:cs="Arial"/>
          <w:b/>
        </w:rPr>
        <w:t>ОО «Независимый центр по защите прав человека»</w:t>
      </w:r>
    </w:p>
    <w:sectPr w:rsidR="000F74D7" w:rsidRPr="00172ABC" w:rsidSect="00A1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7"/>
    <w:rsid w:val="00077671"/>
    <w:rsid w:val="000F74D7"/>
    <w:rsid w:val="00172ABC"/>
    <w:rsid w:val="00682E3C"/>
    <w:rsid w:val="00A40AC6"/>
    <w:rsid w:val="00D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C94"/>
  <w15:chartTrackingRefBased/>
  <w15:docId w15:val="{C747B423-F34B-4ED8-89C1-803B54FB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Gulguna</dc:creator>
  <cp:keywords/>
  <dc:description/>
  <cp:lastModifiedBy>Shoira Davlatova</cp:lastModifiedBy>
  <cp:revision>9</cp:revision>
  <dcterms:created xsi:type="dcterms:W3CDTF">2023-01-11T08:10:00Z</dcterms:created>
  <dcterms:modified xsi:type="dcterms:W3CDTF">2023-01-11T15:48:00Z</dcterms:modified>
</cp:coreProperties>
</file>